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358" w:rsidRDefault="00BF0A75">
      <w:pPr>
        <w:jc w:val="center"/>
        <w:rPr>
          <w:rFonts w:ascii="Times New Roman" w:hAnsi="Times New Roman" w:cs="Times New Roman"/>
          <w:b/>
          <w:sz w:val="24"/>
          <w:szCs w:val="24"/>
        </w:rPr>
      </w:pPr>
      <w:r>
        <w:rPr>
          <w:rFonts w:ascii="Times New Roman" w:hAnsi="Times New Roman" w:cs="Times New Roman"/>
          <w:b/>
          <w:sz w:val="24"/>
          <w:szCs w:val="24"/>
        </w:rPr>
        <w:t>Merdeka Belajar dan Peran Guru</w:t>
      </w:r>
    </w:p>
    <w:p w:rsidR="009E4358" w:rsidRDefault="00BF0A75">
      <w:pPr>
        <w:jc w:val="center"/>
        <w:rPr>
          <w:rFonts w:ascii="Times New Roman" w:hAnsi="Times New Roman" w:cs="Times New Roman"/>
          <w:b/>
          <w:sz w:val="24"/>
          <w:szCs w:val="24"/>
        </w:rPr>
      </w:pPr>
      <w:r>
        <w:rPr>
          <w:rFonts w:ascii="Times New Roman" w:hAnsi="Times New Roman" w:cs="Times New Roman"/>
          <w:b/>
          <w:sz w:val="24"/>
          <w:szCs w:val="24"/>
        </w:rPr>
        <w:t xml:space="preserve"> Sebagai Perancang Pembelajaran</w:t>
      </w:r>
    </w:p>
    <w:p w:rsidR="00AF1046" w:rsidRDefault="00AF1046">
      <w:pPr>
        <w:jc w:val="center"/>
        <w:rPr>
          <w:rFonts w:ascii="Times New Roman" w:hAnsi="Times New Roman" w:cs="Times New Roman"/>
          <w:b/>
          <w:sz w:val="24"/>
          <w:szCs w:val="24"/>
        </w:rPr>
      </w:pPr>
    </w:p>
    <w:p w:rsidR="009E4358" w:rsidRDefault="00BF0A75" w:rsidP="00AF1046">
      <w:pPr>
        <w:jc w:val="center"/>
        <w:rPr>
          <w:rFonts w:ascii="Times New Roman" w:hAnsi="Times New Roman" w:cs="Times New Roman"/>
          <w:sz w:val="24"/>
          <w:szCs w:val="24"/>
        </w:rPr>
      </w:pPr>
      <w:r>
        <w:rPr>
          <w:rFonts w:ascii="Times New Roman" w:hAnsi="Times New Roman" w:cs="Times New Roman"/>
          <w:sz w:val="24"/>
          <w:szCs w:val="24"/>
        </w:rPr>
        <w:t>Abstrak</w:t>
      </w:r>
    </w:p>
    <w:p w:rsidR="009E4358" w:rsidRDefault="00BF0A75">
      <w:pPr>
        <w:jc w:val="both"/>
        <w:rPr>
          <w:rFonts w:ascii="Times New Roman" w:hAnsi="Times New Roman"/>
          <w:sz w:val="24"/>
          <w:szCs w:val="24"/>
        </w:rPr>
      </w:pPr>
      <w:proofErr w:type="gramStart"/>
      <w:r>
        <w:rPr>
          <w:rFonts w:ascii="Times New Roman" w:hAnsi="Times New Roman" w:cs="Times New Roman"/>
          <w:sz w:val="24"/>
          <w:szCs w:val="24"/>
        </w:rPr>
        <w:t>Sistem pendidikan di Indonesia sering berubah.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Perubahan diakibatkan karena perkembangan teknologi dan lingkungan.</w:t>
      </w:r>
      <w:proofErr w:type="gramEnd"/>
      <w:r>
        <w:rPr>
          <w:rFonts w:ascii="Times New Roman" w:hAnsi="Times New Roman" w:cs="Times New Roman"/>
          <w:sz w:val="24"/>
          <w:szCs w:val="24"/>
        </w:rPr>
        <w:t xml:space="preserve"> Tujuan penelitian ini adalah memberikan gambaran perlunya memperhatikan sistem pendidikan yang digunakan sesuai </w:t>
      </w:r>
      <w:proofErr w:type="gramStart"/>
      <w:r>
        <w:rPr>
          <w:rFonts w:ascii="Times New Roman" w:hAnsi="Times New Roman" w:cs="Times New Roman"/>
          <w:sz w:val="24"/>
          <w:szCs w:val="24"/>
        </w:rPr>
        <w:t>perubahan  jama</w:t>
      </w:r>
      <w:proofErr w:type="gramEnd"/>
      <w:r>
        <w:rPr>
          <w:rFonts w:ascii="Times New Roman" w:hAnsi="Times New Roman" w:cs="Times New Roman"/>
          <w:sz w:val="24"/>
          <w:szCs w:val="24"/>
        </w:rPr>
        <w:t xml:space="preserve"> yang dirangkai dalam sebuah kurikulum. </w:t>
      </w:r>
      <w:proofErr w:type="gramStart"/>
      <w:r>
        <w:rPr>
          <w:rFonts w:ascii="Times New Roman" w:hAnsi="Times New Roman" w:cs="Times New Roman"/>
          <w:sz w:val="24"/>
          <w:szCs w:val="24"/>
        </w:rPr>
        <w:t>Metode yang dipergunakan kuantitatif dengan pendekatan deskriptif.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Metode dan pendekatan ini digunakan untuk menggambarkan bagaimana penerapan sistem pendidikan </w:t>
      </w:r>
      <w:r>
        <w:rPr>
          <w:rStyle w:val="Emphasis"/>
          <w:rFonts w:ascii="Times New Roman" w:hAnsi="Times New Roman" w:cs="Times New Roman"/>
          <w:i w:val="0"/>
          <w:sz w:val="24"/>
          <w:szCs w:val="24"/>
        </w:rPr>
        <w:t>Merdeka Belajar</w:t>
      </w:r>
      <w:r>
        <w:rPr>
          <w:rFonts w:ascii="Times New Roman" w:hAnsi="Times New Roman" w:cs="Times New Roman"/>
          <w:sz w:val="24"/>
          <w:szCs w:val="24"/>
        </w:rPr>
        <w:t xml:space="preserve"> di sekolah MA Halimatusyarif Salut.</w:t>
      </w:r>
      <w:proofErr w:type="gramEnd"/>
      <w:r>
        <w:rPr>
          <w:rFonts w:ascii="Times New Roman" w:hAnsi="Times New Roman" w:cs="Times New Roman"/>
          <w:sz w:val="24"/>
          <w:szCs w:val="24"/>
        </w:rPr>
        <w:t xml:space="preserve"> </w:t>
      </w:r>
      <w:proofErr w:type="gramStart"/>
      <w:r>
        <w:rPr>
          <w:rFonts w:ascii="Times New Roman" w:hAnsi="Times New Roman"/>
          <w:sz w:val="24"/>
          <w:szCs w:val="24"/>
        </w:rPr>
        <w:t>Hasil penelitian menunjukkan bahwa sistem pendidikan di Indonesia didasarkan perubahan zaman dan perkembangan teknologi sesuai kebutuhan SDM Indonesia.</w:t>
      </w:r>
      <w:proofErr w:type="gramEnd"/>
      <w:r>
        <w:rPr>
          <w:rFonts w:ascii="Times New Roman" w:hAnsi="Times New Roman"/>
          <w:sz w:val="24"/>
          <w:szCs w:val="24"/>
        </w:rPr>
        <w:t xml:space="preserve"> </w:t>
      </w:r>
      <w:proofErr w:type="gramStart"/>
      <w:r>
        <w:rPr>
          <w:rFonts w:ascii="Times New Roman" w:hAnsi="Times New Roman"/>
          <w:sz w:val="24"/>
          <w:szCs w:val="24"/>
        </w:rPr>
        <w:t>Selain itu, pendidikan di Denmark memiliki banyak sisi positif yang mendukung perkembangan peserta didik, baik dalam aspek akademis maupun non-akademis, dengan sisi positif yang jauh lebih dominan dibandingkan sisi negatifnya.</w:t>
      </w:r>
      <w:proofErr w:type="gramEnd"/>
      <w:r>
        <w:rPr>
          <w:rFonts w:ascii="Times New Roman" w:hAnsi="Times New Roman"/>
          <w:sz w:val="24"/>
          <w:szCs w:val="24"/>
        </w:rPr>
        <w:t xml:space="preserve"> </w:t>
      </w:r>
      <w:proofErr w:type="gramStart"/>
      <w:r>
        <w:rPr>
          <w:rFonts w:ascii="Times New Roman" w:hAnsi="Times New Roman"/>
          <w:sz w:val="24"/>
          <w:szCs w:val="24"/>
        </w:rPr>
        <w:t>Temuan ini menunjukkan bahwa sistem pendidikan Denmark menawarkan berbagai inspirasi yang dapat diadaptasi untuk meningkatkan kualitas pendidikan di Indonesia.</w:t>
      </w:r>
      <w:proofErr w:type="gramEnd"/>
    </w:p>
    <w:p w:rsidR="00A71FF7" w:rsidRDefault="00A71FF7">
      <w:pPr>
        <w:jc w:val="both"/>
        <w:rPr>
          <w:rFonts w:ascii="Times New Roman" w:hAnsi="Times New Roman"/>
          <w:sz w:val="24"/>
          <w:szCs w:val="24"/>
        </w:rPr>
      </w:pPr>
    </w:p>
    <w:p w:rsidR="00A71FF7" w:rsidRPr="00A71FF7" w:rsidRDefault="00A71FF7">
      <w:pPr>
        <w:jc w:val="both"/>
        <w:rPr>
          <w:sz w:val="20"/>
          <w:szCs w:val="20"/>
        </w:rPr>
      </w:pPr>
      <w:r w:rsidRPr="00A71FF7">
        <w:rPr>
          <w:sz w:val="20"/>
          <w:szCs w:val="20"/>
        </w:rPr>
        <w:t xml:space="preserve">Kata </w:t>
      </w:r>
      <w:proofErr w:type="gramStart"/>
      <w:r w:rsidRPr="00A71FF7">
        <w:rPr>
          <w:sz w:val="20"/>
          <w:szCs w:val="20"/>
        </w:rPr>
        <w:t>Kunci :</w:t>
      </w:r>
      <w:proofErr w:type="gramEnd"/>
      <w:r w:rsidRPr="00A71FF7">
        <w:rPr>
          <w:sz w:val="20"/>
          <w:szCs w:val="20"/>
        </w:rPr>
        <w:t xml:space="preserve"> Kurikulum Pendidikan, Merdeka Belajar, Guru, Perancang Pembelajaran</w:t>
      </w:r>
      <w:r>
        <w:rPr>
          <w:sz w:val="20"/>
          <w:szCs w:val="20"/>
        </w:rPr>
        <w:t xml:space="preserve"> dan Teknologi</w:t>
      </w:r>
    </w:p>
    <w:p w:rsidR="009E4358" w:rsidRDefault="009E4358">
      <w:pPr>
        <w:rPr>
          <w:rFonts w:ascii="Times New Roman" w:hAnsi="Times New Roman" w:cs="Times New Roman"/>
          <w:b/>
          <w:sz w:val="24"/>
          <w:szCs w:val="24"/>
        </w:rPr>
      </w:pPr>
    </w:p>
    <w:p w:rsidR="009E4358" w:rsidRDefault="00BF0A75">
      <w:pPr>
        <w:spacing w:line="360" w:lineRule="auto"/>
        <w:rPr>
          <w:rFonts w:ascii="Times New Roman" w:hAnsi="Times New Roman" w:cs="Times New Roman"/>
          <w:b/>
          <w:sz w:val="24"/>
          <w:szCs w:val="24"/>
        </w:rPr>
      </w:pPr>
      <w:r>
        <w:rPr>
          <w:rFonts w:ascii="Times New Roman" w:hAnsi="Times New Roman" w:cs="Times New Roman"/>
          <w:b/>
          <w:sz w:val="24"/>
          <w:szCs w:val="24"/>
        </w:rPr>
        <w:t>Pendahuluan</w:t>
      </w:r>
    </w:p>
    <w:p w:rsidR="009E4358" w:rsidRDefault="00BF0A75">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Kemajuan suatu negara terletak pada sumber daya manusia (SDM) yang dimiliki.</w:t>
      </w:r>
      <w:proofErr w:type="gramEnd"/>
      <w:r>
        <w:rPr>
          <w:rFonts w:ascii="Times New Roman" w:hAnsi="Times New Roman" w:cs="Times New Roman"/>
          <w:sz w:val="24"/>
          <w:szCs w:val="24"/>
        </w:rPr>
        <w:t xml:space="preserve"> Manusia memiliki pengetahuan bersumber </w:t>
      </w:r>
      <w:proofErr w:type="gramStart"/>
      <w:r>
        <w:rPr>
          <w:rFonts w:ascii="Times New Roman" w:hAnsi="Times New Roman" w:cs="Times New Roman"/>
          <w:sz w:val="24"/>
          <w:szCs w:val="24"/>
        </w:rPr>
        <w:t>dari  apa</w:t>
      </w:r>
      <w:proofErr w:type="gramEnd"/>
      <w:r>
        <w:rPr>
          <w:rFonts w:ascii="Times New Roman" w:hAnsi="Times New Roman" w:cs="Times New Roman"/>
          <w:sz w:val="24"/>
          <w:szCs w:val="24"/>
        </w:rPr>
        <w:t xml:space="preserve"> yang dilihat, didengar dan praktikan. Pengetahuan itu perlu </w:t>
      </w:r>
      <w:proofErr w:type="gramStart"/>
      <w:r>
        <w:rPr>
          <w:rFonts w:ascii="Times New Roman" w:hAnsi="Times New Roman" w:cs="Times New Roman"/>
          <w:sz w:val="24"/>
          <w:szCs w:val="24"/>
        </w:rPr>
        <w:t>dilakukan  dikonteks</w:t>
      </w:r>
      <w:proofErr w:type="gramEnd"/>
      <w:r>
        <w:rPr>
          <w:rFonts w:ascii="Times New Roman" w:hAnsi="Times New Roman" w:cs="Times New Roman"/>
          <w:sz w:val="24"/>
          <w:szCs w:val="24"/>
        </w:rPr>
        <w:t xml:space="preserve"> pendidikan, karena pendidikan lebih menjuru bagaimana mempelajarinya. </w:t>
      </w:r>
      <w:proofErr w:type="gramStart"/>
      <w:r>
        <w:rPr>
          <w:rFonts w:ascii="Times New Roman" w:hAnsi="Times New Roman" w:cs="Times New Roman"/>
          <w:sz w:val="24"/>
          <w:szCs w:val="24"/>
        </w:rPr>
        <w:t>Sumber daya manusia salah satu aspek yang diperhatikan oleh semua negara.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Terutama negara Indonesia.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Indonesia memperhatikan sumber daya manusia melalui sektor pendidikan yang dirancang dan sudah termuat dalam undang undang.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Buktinya Indonesia tetap mengganti kurikulum pendidikan yang dipunyai sesuai perkembangan zaman.</w:t>
      </w:r>
      <w:proofErr w:type="gramEnd"/>
      <w:r>
        <w:rPr>
          <w:rFonts w:ascii="Times New Roman" w:hAnsi="Times New Roman" w:cs="Times New Roman"/>
          <w:sz w:val="24"/>
          <w:szCs w:val="24"/>
        </w:rPr>
        <w:t xml:space="preserve">  Kurikulum pendidikan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terus berubah sesuai perkembangan zaman tapi perlakuannya sama. Negara yang maju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memperhatikan sistem pendidikan yang dipergunakan. </w:t>
      </w:r>
      <w:proofErr w:type="gramStart"/>
      <w:r>
        <w:rPr>
          <w:rFonts w:ascii="Times New Roman" w:hAnsi="Times New Roman" w:cs="Times New Roman"/>
          <w:sz w:val="24"/>
          <w:szCs w:val="24"/>
        </w:rPr>
        <w:t>Sama halnya dengan Indonesia.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Indonesia sudah beberapa kali mengganti kurikulum pendidikan dari Kurikulum Tingkat Satuan Pendidikan (KTSP), Kurikulum 2013 (K-13) sampai dengan Merdeka Belajar.</w:t>
      </w:r>
      <w:proofErr w:type="gramEnd"/>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{"citationItems":[{"id":"ITEM-1","itemData":{"DOI":"10.21154/sajiem.v2i2.64","ISSN":"2716-0599","abstract":"Abstrak: \r Perdebatan panjang terjadi khususnya dalam hal teori belajar. Bermuara pada pertanyaan, apakah siswa dapat mengkonstruk sendiri pengetahuannya atau guru satu-satunya sumber belajar utama? Ki Hajar Dewantara dalam sejarahnya merupakan tokoh awal pendidik Indonesia yang visioner. Beliau membentuk Taman Siswa untuk menentang konsep pendidikan ala Belanda yang menghegemoni dan menjajah (Inferiority complex) kaum pribumi kala itu, sehingga membuat rakyat Indonesia tidak bisa berfikir secara merdeka. Konsep “berfikir merdeka” itulah, yang saat ini ditangkap oleh pemerintah melalui penerapan Kurikulum 2013 dengan pendekatan scientific. Penelitian ini merupakan penelitian literatur yang dianalisis dengan menggunakan hermeneutika filosofis, dengan tokohnya Gadamer. Penelitian ini ingin mengungkap (1) Bagaimana konsep teori belajar konstruktivisme Ki Hajar Dewantara? (2) Bagaimana relevansi pemikiran Ki Hajar Dewantara mengenai teori belajar konstruktivisme dengan Kurikulum 2013? Adapun tujuan dalam penelitian ini untuk memberikan gambaran pemikiran Ki Hajar Dewantara tentang Teori Belajar Konstruktivisme dan relevansinya dengan Kurikulum 2013. Hasil penelitian ini menghasilkan kesimpulan: Pertama, teori belajar konstruktivisme Ki Hajar Dewantara yaitu: (1) Kesetaraan antara Peserta Didik dan Guru (2) Pemanfaatan sumber belajar lingkungan dan budaya (3) Pembelajaran berbasis observasi (4) Pembelajaran merdeka (5) Tut Wuri Handayani. Kedua, pemikiran Ki Hajar Dewamtara atas Relevansinya dengan Kurikulum 2013 dikaji melalui 2 aspek, yaitu: penekanan instruksional serta peran guru dan siswa.","author":[{"dropping-particle":"","family":"Hawwin Muzakki","given":"","non-dropping-particle":"","parse-names":false,"suffix":""}],"container-title":"Southeast Asian Journal of Islamic Education Management","id":"ITEM-1","issue":"2","issued":{"date-parts":[["2021"]]},"page":"261-282","title":"Teori Belajar Konstruktivisme Ki Hajar Dewantara serta Relevansinya dalam Kurikulum 2013","type":"article-journal","volume":"2"},"uris":["http://www.mendeley.com/documents/?uuid=f823d1fa-ca0b-47b5-a3f5-22efc2fb2b9f"]}],"mendeley":{"formattedCitation":"(Hawwin Muzakki 2021)","plainTextFormattedCitation":"(Hawwin Muzakki 2021)","previouslyFormattedCitation":"(Hawwin Muzakki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(Hawwin Muzakki 2021)</w:t>
      </w:r>
      <w:r>
        <w:rPr>
          <w:rFonts w:ascii="Times New Roman" w:hAnsi="Times New Roman" w:cs="Times New Roman"/>
          <w:sz w:val="24"/>
          <w:szCs w:val="24"/>
        </w:rPr>
        <w:fldChar w:fldCharType="end"/>
      </w:r>
    </w:p>
    <w:p w:rsidR="009E4358" w:rsidRDefault="009E4358">
      <w:pPr>
        <w:rPr>
          <w:rFonts w:ascii="Times New Roman" w:hAnsi="Times New Roman" w:cs="Times New Roman"/>
          <w:sz w:val="24"/>
          <w:szCs w:val="24"/>
        </w:rPr>
      </w:pPr>
    </w:p>
    <w:p w:rsidR="009E4358" w:rsidRDefault="00BF0A7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Kurikulum Merdeka Belajar hadir sebagai sebuah inovasi yang menekankan kebebasan dan fleksibilitas dalam proses pembelajaran. </w:t>
      </w:r>
      <w:proofErr w:type="gramStart"/>
      <w:r>
        <w:rPr>
          <w:rFonts w:ascii="Times New Roman" w:hAnsi="Times New Roman" w:cs="Times New Roman"/>
          <w:sz w:val="24"/>
          <w:szCs w:val="24"/>
        </w:rPr>
        <w:t>Bukan hanya sekedar perubahan kurikulum, melainkan sebuah transformasi paradigma yang menempatkan peserta didik sebagai subjek aktif dan guru sebagai fasilitator utama.</w:t>
      </w:r>
      <w:proofErr w:type="gramEnd"/>
      <w:r>
        <w:rPr>
          <w:rFonts w:ascii="Times New Roman" w:hAnsi="Times New Roman" w:cs="Times New Roman"/>
          <w:sz w:val="24"/>
          <w:szCs w:val="24"/>
        </w:rPr>
        <w:t xml:space="preserve"> Peran guru sebagai perancang pembelajaran menjadi sangat diperlukan, karena merekalah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menerjemahkan </w:t>
      </w:r>
      <w:r>
        <w:rPr>
          <w:rFonts w:ascii="Times New Roman" w:hAnsi="Times New Roman" w:cs="Times New Roman"/>
          <w:sz w:val="24"/>
          <w:szCs w:val="24"/>
        </w:rPr>
        <w:lastRenderedPageBreak/>
        <w:t xml:space="preserve">filosofi Merdeka Belajar ke dalam praktik nyata di kelas. </w:t>
      </w:r>
      <w:proofErr w:type="gramStart"/>
      <w:r>
        <w:rPr>
          <w:rFonts w:ascii="Times New Roman" w:hAnsi="Times New Roman" w:cs="Times New Roman"/>
          <w:sz w:val="24"/>
          <w:szCs w:val="24"/>
        </w:rPr>
        <w:t>Hanya saja kurikulum merdeka belajar belum semuanya dipergunakan oleh instansi pendidikan yang ada di Indonesia.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Ada beberapa daerah di Indonesia tidak menggunakan kurikulum merdeka belajar dikarenakan luasnya tanah Indonesia sehingga sekolah tersebut masih menggunakan kurikulum lama seperti KTSP atau K-13.</w:t>
      </w:r>
      <w:proofErr w:type="gramEnd"/>
      <w:r>
        <w:rPr>
          <w:rFonts w:ascii="Times New Roman" w:hAnsi="Times New Roman" w:cs="Times New Roman"/>
          <w:sz w:val="24"/>
          <w:szCs w:val="24"/>
        </w:rPr>
        <w:t xml:space="preserve"> </w:t>
      </w:r>
    </w:p>
    <w:p w:rsidR="009E4358" w:rsidRDefault="00BF0A75">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Indonesia ada lembaga pendidikan yang tidak menggunakan kurikulum merdeka.</w:t>
      </w:r>
      <w:proofErr w:type="gramEnd"/>
      <w:r>
        <w:rPr>
          <w:rFonts w:ascii="Times New Roman" w:hAnsi="Times New Roman" w:cs="Times New Roman"/>
          <w:sz w:val="24"/>
          <w:szCs w:val="24"/>
        </w:rPr>
        <w:t xml:space="preserve"> Bukan karena lembaga pendidikan tersebut tidak mengetahui informasi dari pemerintah, melainkan belum mendapatkan pelatihan dari pemerintah pusat, provinsi, atau daerah dalam pemberian perubahan proses pembelajaran kepada guru terkait perubahan kurikulum yang dipergunakan di Indonesia. </w:t>
      </w:r>
      <w:proofErr w:type="gramStart"/>
      <w:r>
        <w:rPr>
          <w:rFonts w:ascii="Times New Roman" w:hAnsi="Times New Roman" w:cs="Times New Roman"/>
          <w:sz w:val="24"/>
          <w:szCs w:val="24"/>
        </w:rPr>
        <w:t>Karena hal tersebut guru masih memahami penggunaan kurikulum lama.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 contoh yang diambil dari lembaga pendidikan diplosok plosok daerah yang ada di Indonesia contohnya yaitu Madrasyah Aliah (MA) Hikmatusyarif NWDI Salut yang terletak di Lombok Barat Nusa Tenggara Barat.</w:t>
      </w:r>
      <w:proofErr w:type="gramEnd"/>
    </w:p>
    <w:p w:rsidR="009E4358" w:rsidRDefault="00BF0A75">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Guru Sekolah MA Halimatusyarif Salut belum menggunakan kurikulum Baru, penemuan didapatkan saat panitia dari Universitas Hamzanwadi bertanya kepada salah seorang guru saat melakukan pengajaran di kelas.</w:t>
      </w:r>
      <w:proofErr w:type="gramEnd"/>
      <w:r>
        <w:rPr>
          <w:rFonts w:ascii="Times New Roman" w:hAnsi="Times New Roman" w:cs="Times New Roman"/>
          <w:sz w:val="24"/>
          <w:szCs w:val="24"/>
        </w:rPr>
        <w:t xml:space="preserve"> Mahasiswa yang sekaligus sebagai panitia prnyelenggara workshop berasal dari Fakultas Matematika dan Ilmu Pengetahuan Alam (FMIPA) yang sedang melakukan program Merdeka Belajar yang dinamakan kegiatan Asistensi Mengajar. Adanya penemuan permasalahan tersebut maka mahasiswa Universitas Hamzanwadi mengadakan pelatihan, pengajaran dengan tema Merdeka Belajar dan Peran Guru Sebagai Perancang Pembelajaran, dengan tujuan (1) menggambarkan bagaimana penerapan </w:t>
      </w:r>
      <w:r>
        <w:rPr>
          <w:rStyle w:val="Emphasis"/>
          <w:rFonts w:ascii="Times New Roman" w:hAnsi="Times New Roman" w:cs="Times New Roman"/>
          <w:i w:val="0"/>
          <w:sz w:val="24"/>
          <w:szCs w:val="24"/>
        </w:rPr>
        <w:t>Merdeka Belajar</w:t>
      </w:r>
      <w:r>
        <w:rPr>
          <w:rFonts w:ascii="Times New Roman" w:hAnsi="Times New Roman" w:cs="Times New Roman"/>
          <w:sz w:val="24"/>
          <w:szCs w:val="24"/>
        </w:rPr>
        <w:t xml:space="preserve"> di sekolah</w:t>
      </w:r>
      <w:r>
        <w:t xml:space="preserve"> </w:t>
      </w:r>
      <w:r>
        <w:rPr>
          <w:rFonts w:ascii="Times New Roman" w:hAnsi="Times New Roman" w:cs="Times New Roman"/>
          <w:sz w:val="24"/>
          <w:szCs w:val="24"/>
        </w:rPr>
        <w:t xml:space="preserve">MA Halimatusyarif Salut, (2) untuk menjelaskan peran guru sebagai perancang pembelajaran di Sekolah MA Halimatusyarif Salut, dan (3) </w:t>
      </w:r>
      <w:r>
        <w:t>mengidentifikasi hambatan dan faktor pendukung penerapan kebijakan tersebut.</w:t>
      </w:r>
      <w:r>
        <w:rPr>
          <w:rFonts w:ascii="Times New Roman" w:hAnsi="Times New Roman" w:cs="Times New Roman"/>
          <w:sz w:val="24"/>
          <w:szCs w:val="24"/>
        </w:rPr>
        <w:t xml:space="preserve">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Sekolah MA Halimatusyarif Salut.</w:t>
      </w:r>
    </w:p>
    <w:p w:rsidR="009E4358" w:rsidRDefault="009E4358">
      <w:pPr>
        <w:spacing w:line="360" w:lineRule="auto"/>
        <w:ind w:firstLine="720"/>
        <w:jc w:val="both"/>
        <w:rPr>
          <w:rFonts w:ascii="Times New Roman" w:hAnsi="Times New Roman" w:cs="Times New Roman"/>
          <w:sz w:val="24"/>
          <w:szCs w:val="24"/>
        </w:rPr>
      </w:pPr>
    </w:p>
    <w:p w:rsidR="009E4358" w:rsidRDefault="00BF0A7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Metode </w:t>
      </w:r>
    </w:p>
    <w:p w:rsidR="009E4358" w:rsidRDefault="00BF0A75">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Penelitian menggunakan metode kuantitatif dengan pendekatan deskriptif.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Metode dan pendekatan ini digunakan untuk menggambarkan bagaimana penerapan </w:t>
      </w:r>
      <w:r>
        <w:rPr>
          <w:rStyle w:val="Emphasis"/>
          <w:rFonts w:ascii="Times New Roman" w:hAnsi="Times New Roman" w:cs="Times New Roman"/>
          <w:i w:val="0"/>
          <w:sz w:val="24"/>
          <w:szCs w:val="24"/>
        </w:rPr>
        <w:t>Merdeka Belajar</w:t>
      </w:r>
      <w:r>
        <w:rPr>
          <w:rFonts w:ascii="Times New Roman" w:hAnsi="Times New Roman" w:cs="Times New Roman"/>
          <w:sz w:val="24"/>
          <w:szCs w:val="24"/>
        </w:rPr>
        <w:t xml:space="preserve"> di sekolah MA Halimatusyarif Salut, untuk menjelaskan peran guru sebagai perancang pembelajaran di Sekolah MA Halimatusyarif Salut, dan mengidentifikasi hambatan dan faktor pendukung penerapan kebijakan tersebut</w:t>
      </w:r>
      <w: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Sekolah MA Halimatusyarif Salut. Data diperoleh </w:t>
      </w:r>
      <w:proofErr w:type="gramStart"/>
      <w:r>
        <w:rPr>
          <w:rFonts w:ascii="Times New Roman" w:hAnsi="Times New Roman" w:cs="Times New Roman"/>
          <w:sz w:val="24"/>
          <w:szCs w:val="24"/>
        </w:rPr>
        <w:t>dari  angket</w:t>
      </w:r>
      <w:proofErr w:type="gramEnd"/>
      <w:r>
        <w:rPr>
          <w:rFonts w:ascii="Times New Roman" w:hAnsi="Times New Roman" w:cs="Times New Roman"/>
          <w:sz w:val="24"/>
          <w:szCs w:val="24"/>
        </w:rPr>
        <w:t xml:space="preserve"> berupa kuesioner yang dibagikan kepada guru, siswa, dokumen pembelajaran (RPP/Modul Ajar)</w:t>
      </w:r>
      <w:r>
        <w:t xml:space="preserve"> </w:t>
      </w:r>
      <w:r>
        <w:rPr>
          <w:rFonts w:ascii="Times New Roman" w:hAnsi="Times New Roman" w:cs="Times New Roman"/>
          <w:sz w:val="24"/>
          <w:szCs w:val="24"/>
        </w:rPr>
        <w:t xml:space="preserve"> menggunakan. </w:t>
      </w:r>
      <w:proofErr w:type="gramStart"/>
      <w:r>
        <w:rPr>
          <w:rStyle w:val="Strong"/>
          <w:rFonts w:ascii="Times New Roman" w:hAnsi="Times New Roman" w:cs="Times New Roman"/>
          <w:b w:val="0"/>
          <w:sz w:val="24"/>
          <w:szCs w:val="24"/>
        </w:rPr>
        <w:t>Instrumen</w:t>
      </w:r>
      <w:r>
        <w:rPr>
          <w:rStyle w:val="Strong"/>
          <w:rFonts w:ascii="Times New Roman" w:hAnsi="Times New Roman" w:cs="Times New Roman"/>
          <w:sz w:val="24"/>
          <w:szCs w:val="24"/>
        </w:rPr>
        <w:t xml:space="preserve"> </w:t>
      </w:r>
      <w:r>
        <w:rPr>
          <w:rStyle w:val="Strong"/>
          <w:rFonts w:ascii="Times New Roman" w:hAnsi="Times New Roman" w:cs="Times New Roman"/>
          <w:b w:val="0"/>
          <w:sz w:val="24"/>
          <w:szCs w:val="24"/>
        </w:rPr>
        <w:t>dipergunakan</w:t>
      </w:r>
      <w:r>
        <w:rPr>
          <w:rFonts w:ascii="Times New Roman" w:hAnsi="Times New Roman" w:cs="Times New Roman"/>
          <w:sz w:val="24"/>
          <w:szCs w:val="24"/>
        </w:rPr>
        <w:t xml:space="preserve"> </w:t>
      </w:r>
      <w:r>
        <w:rPr>
          <w:rFonts w:ascii="Times New Roman" w:hAnsi="Times New Roman" w:cs="Times New Roman"/>
          <w:i/>
          <w:sz w:val="24"/>
          <w:szCs w:val="24"/>
        </w:rPr>
        <w:t>Skala Likert</w:t>
      </w:r>
      <w:r>
        <w:rPr>
          <w:rFonts w:ascii="Times New Roman" w:hAnsi="Times New Roman" w:cs="Times New Roman"/>
          <w:sz w:val="24"/>
          <w:szCs w:val="24"/>
        </w:rPr>
        <w:t xml:space="preserve"> (1–5) </w:t>
      </w:r>
      <w:r>
        <w:rPr>
          <w:rFonts w:ascii="Times New Roman" w:hAnsi="Times New Roman" w:cs="Times New Roman"/>
          <w:sz w:val="24"/>
          <w:szCs w:val="24"/>
        </w:rPr>
        <w:lastRenderedPageBreak/>
        <w:t xml:space="preserve">untuk mengukur persepsi penerapan </w:t>
      </w:r>
      <w:r>
        <w:rPr>
          <w:rStyle w:val="Emphasis"/>
          <w:rFonts w:ascii="Times New Roman" w:hAnsi="Times New Roman" w:cs="Times New Roman"/>
          <w:i w:val="0"/>
          <w:sz w:val="24"/>
          <w:szCs w:val="24"/>
        </w:rPr>
        <w:t>Merdeka Belajar</w:t>
      </w:r>
      <w:r>
        <w:rPr>
          <w:rFonts w:ascii="Times New Roman" w:hAnsi="Times New Roman" w:cs="Times New Roman"/>
          <w:sz w:val="24"/>
          <w:szCs w:val="24"/>
        </w:rPr>
        <w:t xml:space="preserve"> dan peran guru.</w:t>
      </w:r>
      <w:proofErr w:type="gramEnd"/>
      <w:r>
        <w:rPr>
          <w:rFonts w:ascii="Times New Roman" w:hAnsi="Times New Roman" w:cs="Times New Roman"/>
          <w:sz w:val="24"/>
          <w:szCs w:val="24"/>
        </w:rPr>
        <w:t xml:space="preserve"> Setelah data terkumpul hipotesis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dihitung menggunakan analisis deskriptif. </w:t>
      </w:r>
    </w:p>
    <w:p w:rsidR="009E4358" w:rsidRDefault="009E4358">
      <w:pPr>
        <w:jc w:val="both"/>
        <w:rPr>
          <w:rFonts w:ascii="Times New Roman" w:hAnsi="Times New Roman" w:cs="Times New Roman"/>
          <w:sz w:val="24"/>
          <w:szCs w:val="24"/>
        </w:rPr>
      </w:pPr>
    </w:p>
    <w:p w:rsidR="009E4358" w:rsidRDefault="00BF0A75">
      <w:pPr>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9E4358" w:rsidRDefault="009E4358">
      <w:pPr>
        <w:jc w:val="both"/>
        <w:rPr>
          <w:rFonts w:ascii="Times New Roman" w:hAnsi="Times New Roman" w:cs="Times New Roman"/>
          <w:sz w:val="24"/>
          <w:szCs w:val="24"/>
        </w:rPr>
      </w:pPr>
    </w:p>
    <w:p w:rsidR="009E4358" w:rsidRDefault="00BF0A7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Pembaharuan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mengajar perlu dilakukan, sesuai dengan perkembangan zaman.  </w:t>
      </w:r>
      <w:proofErr w:type="gramStart"/>
      <w:r>
        <w:rPr>
          <w:rFonts w:ascii="Times New Roman" w:hAnsi="Times New Roman" w:cs="Times New Roman"/>
          <w:sz w:val="24"/>
          <w:szCs w:val="24"/>
        </w:rPr>
        <w:t>Saat Dunia dilanda virus corona (CoV) semua aspek menjadi lemah, terutama aspek pendidikan.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Indonesia secara cepat mengubah sistem pendidikan menggunakan kurikulum merdeka.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Kurikulum merdeka awalnya diimplementasikan di Sekolah penggerak.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Sampai diterapkan secara nasional di tahun 2025/2026.</w:t>
      </w:r>
      <w:proofErr w:type="gramEnd"/>
      <w:r>
        <w:rPr>
          <w:rFonts w:ascii="Times New Roman" w:hAnsi="Times New Roman" w:cs="Times New Roman"/>
          <w:sz w:val="24"/>
          <w:szCs w:val="24"/>
        </w:rPr>
        <w:t xml:space="preserve">  </w:t>
      </w:r>
    </w:p>
    <w:p w:rsidR="009E4358" w:rsidRPr="00444F01" w:rsidRDefault="00444F01" w:rsidP="00444F01">
      <w:pPr>
        <w:spacing w:line="360" w:lineRule="auto"/>
        <w:jc w:val="both"/>
        <w:rPr>
          <w:rFonts w:ascii="Times New Roman" w:hAnsi="Times New Roman" w:cs="Times New Roman"/>
          <w:b/>
          <w:sz w:val="24"/>
          <w:szCs w:val="24"/>
        </w:rPr>
      </w:pPr>
      <w:r w:rsidRPr="00444F01">
        <w:rPr>
          <w:rFonts w:ascii="Times New Roman" w:hAnsi="Times New Roman" w:cs="Times New Roman"/>
          <w:b/>
          <w:sz w:val="24"/>
          <w:szCs w:val="24"/>
        </w:rPr>
        <w:t>Hasil</w:t>
      </w:r>
    </w:p>
    <w:p w:rsidR="009E4358" w:rsidRDefault="00BF0A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Kurikulum Merdeka Belajar</w:t>
      </w:r>
    </w:p>
    <w:p w:rsidR="009E4358" w:rsidRDefault="00BF0A75">
      <w:pPr>
        <w:pStyle w:val="NormalWeb"/>
        <w:spacing w:line="360" w:lineRule="auto"/>
        <w:ind w:firstLine="720"/>
        <w:jc w:val="both"/>
      </w:pPr>
      <w:r>
        <w:t xml:space="preserve">Kurikulum Merdeka Belajar di Indonesia diadopsi dari peran seorang pahlawan yang dijuluki Bapak Pendidikan Indonesia, beliau seorang pejuang yang mengajarkan pendidikan kepada anak </w:t>
      </w:r>
      <w:proofErr w:type="gramStart"/>
      <w:r>
        <w:t>indonesia</w:t>
      </w:r>
      <w:proofErr w:type="gramEnd"/>
      <w:r>
        <w:t xml:space="preserve"> dengan menekankan kebebasan belajar dan kreativitas. </w:t>
      </w:r>
      <w:proofErr w:type="gramStart"/>
      <w:r>
        <w:t xml:space="preserve">Sebanyak </w:t>
      </w:r>
      <w:r>
        <w:rPr>
          <w:bCs/>
        </w:rPr>
        <w:t>80% siswa</w:t>
      </w:r>
      <w:r>
        <w:t xml:space="preserve"> (kategori tinggi &amp; sangat tinggi) merasa memiliki kemandirian belajar dalam Kurikulum Merdeka.</w:t>
      </w:r>
      <w:proofErr w:type="gramEnd"/>
      <w:r>
        <w:t xml:space="preserve"> </w:t>
      </w:r>
      <w:proofErr w:type="gramStart"/>
      <w:r>
        <w:t>Hal ini menunjukkan bahwa penerapan Merdeka Belajar telah mendorong siswa untuk lebih mandiri, meskipun masih ada 20% yang perlu pendampingan lebih intensif.</w:t>
      </w:r>
      <w:proofErr w:type="gramEnd"/>
      <w:r>
        <w:t xml:space="preserve"> Sejalan dengan Penelitian Rawis et al. (2023) menyoroti bahwa Kurikulum Merdeka menempatkan guru sebagai fasilitator, motivator, agen perubahan, dan pembimbing—bukan sekadar penyampai informasi. Studi lain menemukan bahwa Kurikulum Merdeka secara langsung mempengaruhi pengembangan perencanaan pembelajaran, pemilihan model pembelajaran, serta hasil belajar siswa </w:t>
      </w:r>
      <w:r>
        <w:fldChar w:fldCharType="begin"/>
      </w:r>
      <w:r>
        <w:instrText>ADDIN CSL_CITATION {"citationItems":[{"id":"ITEM-1","itemData":{"DOI":"10.31004/basicedu.v8i5.8324","ISSN":"2580-3735","abstract":"Kurikulum Merdeka merupakan inovasi baru dari pemerintah untuk menjawab tantangan pendidikan masa kini. Tujuan dari penelitian ini untuk mendeskripsikan secara konseptual bagaimana implikasi Kurikulum Merdeka pada peran guru, perencanaan pembelajaran, model pembelajaran, dan hasil belajar siswa di sekolah dasar. Penelitian ini dilakukan menggunakan metode studi literatur atau studi pustaka dengan menggunakan sumber data sekunder yang dikumpulkan melalui artikel jurnal ilmiah. Peneliti menganalisis 55 artikel yang telah dipilih melalui tahap penyaringan dari 69.500 artikel di Google Scholar menggunakan teknik include dan exclude. Adapun langkah-langkah penelitian yang dilakukan yakni mengumpulkan sumber, kritik sumber, intepretasi, dan historiografi. Hasil dari penelitian ini adalah; 1) implikasi Kurikulum Merdeka pada peran guru yaitu guru sebagai fasilitator, agen perubahan, motivator, pembentukan sikap, dan menciptakan pembelajaran yang efektif, 2) implikasi Kurikulum Merdeka pada perencanaan pembelajaran yaitu pengembangan modul ajar, perencanaan asesment diagnostik, pembelajaran berbasis projek, dan penggunaan media digital, 3) implikasi Kurikulum Merdeka pada model pembelajaran yaitu berpusat pada peserta didik (student center) dan pembelajaran berdiferensiasi, 4) implikasi Kurikulum Merdeka pada hasil belajar siswa di sekolah dasar yaitu mencakup aspek kognitif, afektif, dan psikomotor. Berdasarkan hasil penelitian dapat disimpulkan bahwa implikasi Kurikulum Merdeka mempengaruhi peran guru, perencanaan pembelajaran, model pembelajaran, dan hasil belajar siswa","author":[{"dropping-particle":"","family":"Putri","given":"Vinkanisa Aprilia","non-dropping-particle":"","parse-names":false,"suffix":""},{"dropping-particle":"","family":"Muhtarom","given":"Taufik","non-dropping-particle":"","parse-names":false,"suffix":""}],"container-title":"Jurnal Basicedu","id":"ITEM-1","issue":"5","issued":{"date-parts":[["2024"]]},"page":"3581-3590","title":"Implikasi Kurikulum Merdeka pada Peran Guru, Perencanaan Pembelajaran, Model Pembelajaran, dan Hasil Belajar Siswa di Sekolah Dasar","type":"article-journal","volume":"8"},"uris":["http://www.mendeley.com/documents/?uuid=178d23ea-84f3-4aa7-adcb-ed6c706f9140"]}],"mendeley":{"formattedCitation":"(Putri dan Muhtarom 2024)","plainTextFormattedCitation":"(Putri dan Muhtarom 2024)","previouslyFormattedCitation":"(Putri dan Muhtarom 2024)"},"properties":{"noteIndex":0},"schema":"https://github.com/citation-style-language/schema/raw/master/csl-citation.json"}</w:instrText>
      </w:r>
      <w:r>
        <w:fldChar w:fldCharType="separate"/>
      </w:r>
      <w:r>
        <w:t>(Putri dan Muhtarom 2024)</w:t>
      </w:r>
      <w:r>
        <w:fldChar w:fldCharType="end"/>
      </w:r>
      <w:r>
        <w:t xml:space="preserve">. Ini bisa dilihat dalam pada table di </w:t>
      </w:r>
      <w:proofErr w:type="gramStart"/>
      <w:r>
        <w:t>bawah :</w:t>
      </w:r>
      <w:proofErr w:type="gramEnd"/>
    </w:p>
    <w:p w:rsidR="009E4358" w:rsidRDefault="00BF0A75">
      <w:pPr>
        <w:pStyle w:val="NormalWeb"/>
        <w:jc w:val="center"/>
      </w:pPr>
      <w:proofErr w:type="gramStart"/>
      <w:r>
        <w:t>Tabel 1.</w:t>
      </w:r>
      <w:proofErr w:type="gramEnd"/>
      <w:r>
        <w:t xml:space="preserve"> Merdeka Belajar</w:t>
      </w:r>
    </w:p>
    <w:tbl>
      <w:tblPr>
        <w:tblW w:w="856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5"/>
        <w:gridCol w:w="2513"/>
        <w:gridCol w:w="2314"/>
        <w:gridCol w:w="2704"/>
      </w:tblGrid>
      <w:tr w:rsidR="009E4358">
        <w:trPr>
          <w:trHeight w:val="307"/>
          <w:tblHeader/>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Skor</w:t>
            </w:r>
          </w:p>
        </w:tc>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Kategori</w:t>
            </w:r>
          </w:p>
        </w:tc>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Frekuensi (f)</w:t>
            </w:r>
          </w:p>
        </w:tc>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Persentase (%)</w:t>
            </w:r>
          </w:p>
        </w:tc>
      </w:tr>
      <w:tr w:rsidR="009E4358">
        <w:trPr>
          <w:trHeight w:val="307"/>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Tinggi</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9E4358">
        <w:trPr>
          <w:trHeight w:val="291"/>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9E4358">
        <w:trPr>
          <w:trHeight w:val="307"/>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Cukup</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9E4358">
        <w:trPr>
          <w:trHeight w:val="307"/>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Rendah</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E4358">
        <w:trPr>
          <w:trHeight w:val="291"/>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Rendah</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E4358">
        <w:trPr>
          <w:trHeight w:val="307"/>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w:t>
            </w:r>
          </w:p>
        </w:tc>
        <w:tc>
          <w:tcPr>
            <w:tcW w:w="0" w:type="auto"/>
            <w:vAlign w:val="center"/>
          </w:tcPr>
          <w:p w:rsidR="009E4358" w:rsidRDefault="009E4358">
            <w:pPr>
              <w:spacing w:line="240" w:lineRule="auto"/>
              <w:jc w:val="center"/>
              <w:rPr>
                <w:rFonts w:ascii="Times New Roman" w:eastAsia="Times New Roman" w:hAnsi="Times New Roman" w:cs="Times New Roman"/>
                <w:sz w:val="24"/>
                <w:szCs w:val="24"/>
              </w:rPr>
            </w:pP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50</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100%</w:t>
            </w:r>
          </w:p>
        </w:tc>
      </w:tr>
    </w:tbl>
    <w:p w:rsidR="009E4358" w:rsidRDefault="00BF0A75">
      <w:pPr>
        <w:pStyle w:val="NormalWeb"/>
        <w:jc w:val="both"/>
      </w:pPr>
      <w:r>
        <w:lastRenderedPageBreak/>
        <w:t xml:space="preserve">Peran Guru </w:t>
      </w:r>
      <w:proofErr w:type="gramStart"/>
      <w:r>
        <w:t>sebagai</w:t>
      </w:r>
      <w:proofErr w:type="gramEnd"/>
      <w:r>
        <w:t xml:space="preserve"> Perancang Pembelajaran</w:t>
      </w:r>
    </w:p>
    <w:p w:rsidR="009E4358" w:rsidRDefault="00BF0A75">
      <w:pPr>
        <w:spacing w:before="100" w:beforeAutospacing="1" w:after="100" w:afterAutospacing="1" w:line="360" w:lineRule="auto"/>
        <w:ind w:firstLine="720"/>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 xml:space="preserve">Peran guru sebagai perancang pembelajaran sebanyak </w:t>
      </w:r>
      <w:r>
        <w:rPr>
          <w:rFonts w:ascii="Times New Roman" w:eastAsia="Times New Roman" w:hAnsi="Times New Roman" w:cs="Times New Roman"/>
          <w:bCs/>
          <w:sz w:val="24"/>
          <w:szCs w:val="24"/>
        </w:rPr>
        <w:t>70% guru</w:t>
      </w:r>
      <w:r>
        <w:rPr>
          <w:rFonts w:ascii="Times New Roman" w:eastAsia="Times New Roman" w:hAnsi="Times New Roman" w:cs="Times New Roman"/>
          <w:sz w:val="24"/>
          <w:szCs w:val="24"/>
        </w:rPr>
        <w:t xml:space="preserve"> mampu menyusun perencanaan pembelajaran dengan kategori baik–sangat baik.</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Namun, masih ada </w:t>
      </w:r>
      <w:r>
        <w:rPr>
          <w:rFonts w:ascii="Times New Roman" w:eastAsia="Times New Roman" w:hAnsi="Times New Roman" w:cs="Times New Roman"/>
          <w:bCs/>
          <w:sz w:val="24"/>
          <w:szCs w:val="24"/>
        </w:rPr>
        <w:t>30% guru</w:t>
      </w:r>
      <w:r>
        <w:rPr>
          <w:rFonts w:ascii="Times New Roman" w:eastAsia="Times New Roman" w:hAnsi="Times New Roman" w:cs="Times New Roman"/>
          <w:sz w:val="24"/>
          <w:szCs w:val="24"/>
        </w:rPr>
        <w:t xml:space="preserve"> yang berada di kategori cukup–kurang, yang kemungkinan dipengaruhi oleh keterbatasan pemahaman, pelatihan, atau sarana prasarana.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Searah dengan penjelasan yang mengatakan </w:t>
      </w:r>
      <w:r>
        <w:rPr>
          <w:rFonts w:ascii="Times New Roman" w:hAnsi="Times New Roman" w:cs="Times New Roman"/>
          <w:sz w:val="24"/>
          <w:szCs w:val="24"/>
        </w:rPr>
        <w:t>guru tidak hanya memahami struktur Kurikulum Merdeka, tetapi juga aktif menyusun modul ajar berdasarkan capaian pembelajaran, melaksanakan pembelajaran bermakna (learning by playing), dan menggunakan penilaian autentik.</w:t>
      </w:r>
      <w:proofErr w:type="gramEnd"/>
      <w:r>
        <w:rPr>
          <w:rFonts w:ascii="Times New Roman" w:hAnsi="Times New Roman" w:cs="Times New Roman"/>
          <w:sz w:val="24"/>
          <w:szCs w:val="24"/>
        </w:rPr>
        <w:t xml:space="preserve"> Namun, masih terdapat tantangan seperti kurangnya pemahaman, pelatihan, serta sarana dan prasarana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{"citationItems":[{"id":"ITEM-1","itemData":{"abstract":"The Free Learning Curriculum is a policy of the Ministry of Education, Culture, Research and Technology which aims to optimize the existing curriculum. The purpose of this study is to analyze teacher readiness in implementing the Merdeka Belajar Curriculum. The research method is a case study involving two teachers and a principal at the Merdeka Belajar curriculum implementing elementary school. This research was collected based on interviews, observations and documentation. Then it is analyzed through data collection, data reduction, data presentation and conclusion. The results of this study show that teacher readiness in implementing the independent learning curriculum in elementary schools is quite optimal. The obstacle factor for elementary school teachers in implementing the independent learning curriculum is the lack of understanding of the independent learning curriculum between teachers and parents. And the facilities and infrastructure are inadequate, and need support from various parties.","author":[{"dropping-particle":"","family":"Rawis","given":"Joulanda A. M.","non-dropping-particle":"","parse-names":false,"suffix":""},{"dropping-particle":"","family":"Lengkong","given":"Jeffry S. J.","non-dropping-particle":"","parse-names":false,"suffix":""},{"dropping-particle":"","family":"Hayun","given":"Subhan","non-dropping-particle":"","parse-names":false,"suffix":""},{"dropping-particle":"","family":"Rompis","given":"Novie","non-dropping-particle":"","parse-names":false,"suffix":""},{"dropping-particle":"","family":"Omkarsba","given":"Helena","non-dropping-particle":"","parse-names":false,"suffix":""},{"dropping-particle":"","family":"Takalumang","given":"Luccylle","non-dropping-particle":"","parse-names":false,"suffix":""}],"container-title":"Jurnal Ilmiah Wahana Pendidikan","id":"ITEM-1","issue":"23","issued":{"date-parts":[["2023"]]},"page":"993-1000","title":"Peran Guru Dalam Implementasi Kurikulum Merdeka Belajar di SD Negeri Unggulan 1 Kabupaten Pulau Morotai","type":"article-journal","volume":"9"},"uris":["http://www.mendeley.com/documents/?uuid=4ab2e4b9-5904-47c9-9b7d-12a36a1520a7"]}],"mendeley":{"formattedCitation":"(Rawis et al. 2023)","plainTextFormattedCitation":"(Rawis et al. 2023)","previouslyFormattedCitation":"(Rawis et al. 2023)"},"properties":{"noteIndex":0},"schema":"https://github.com/citation-style-language/schema/raw/master/csl-citation.json"}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(Rawis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Diperjelas dalam Penelitian di SMK Teuku Umar (2025) menunjukkan bahwa guru secara efektif menyusun rencana pembelajaran dengan strategi yang dipersonalisasi, kolaborasi antar guru, dan integrasi teknologi—termasuk PBL (Project-Based Learning).</w:t>
      </w:r>
      <w:proofErr w:type="gramEnd"/>
      <w:r>
        <w:rPr>
          <w:rFonts w:ascii="Times New Roman" w:hAnsi="Times New Roman" w:cs="Times New Roman"/>
          <w:sz w:val="24"/>
          <w:szCs w:val="24"/>
        </w:rPr>
        <w:t xml:space="preserve"> Hal ini meningkatkan kualitas pengajaran, meski tantangan seperti kesiapan teknologi dan materi ajar tetap ada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{"citationItems":[{"id":"ITEM-1","itemData":{"author":[{"dropping-particle":"","family":"Aditya Putra Ramadhan, Natasyia Ayu Ramadina","given":"Aulia Prima Kharismaputra","non-dropping-particle":"","parse-names":false,"suffix":""}],"id":"ITEM-1","issue":"1","issued":{"date-parts":[["2025"]]},"title":"Peran Guru Dalam Menyusun Perencanaan","type":"article-journal","volume":"1"},"uris":["http://www.mendeley.com/documents/?uuid=9271f129-4584-4058-9e6a-0d287e682811"]}],"mendeley":{"formattedCitation":"(Aditya Putra Ramadhan, Natasyia Ayu Ramadina 2025)","plainTextFormattedCitation":"(Aditya Putra Ramadhan, Natasyia Ayu Ramadina 2025)"},"properties":{"noteIndex":0},"schema":"https://github.com/citation-style-language/schema/raw/master/csl-citation.json"}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(Aditya Putra Ramadhan, Natasyia Ayu Ramadina 2025)</w:t>
      </w:r>
      <w:r>
        <w:rPr>
          <w:rFonts w:ascii="Times New Roman" w:hAnsi="Times New Roman" w:cs="Times New Roman"/>
          <w:sz w:val="24"/>
          <w:szCs w:val="24"/>
        </w:rPr>
        <w:fldChar w:fldCharType="end"/>
      </w:r>
      <w:r>
        <w:rPr>
          <w:rFonts w:ascii="Times New Roman" w:hAnsi="Times New Roman" w:cs="Times New Roman"/>
          <w:sz w:val="24"/>
          <w:szCs w:val="24"/>
        </w:rPr>
        <w:t>.</w:t>
      </w:r>
    </w:p>
    <w:p w:rsidR="009E4358" w:rsidRDefault="00BF0A75">
      <w:pPr>
        <w:pStyle w:val="NormalWeb"/>
        <w:jc w:val="center"/>
      </w:pPr>
      <w:proofErr w:type="gramStart"/>
      <w:r>
        <w:t>Tabel 2.</w:t>
      </w:r>
      <w:proofErr w:type="gramEnd"/>
      <w:r>
        <w:t xml:space="preserve"> Peran Guru </w:t>
      </w:r>
      <w:proofErr w:type="gramStart"/>
      <w:r>
        <w:t>sebagai</w:t>
      </w:r>
      <w:proofErr w:type="gramEnd"/>
      <w:r>
        <w:t xml:space="preserve"> Perancang Pembelajaran</w:t>
      </w:r>
    </w:p>
    <w:tbl>
      <w:tblPr>
        <w:tblW w:w="795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6"/>
        <w:gridCol w:w="2316"/>
        <w:gridCol w:w="2153"/>
        <w:gridCol w:w="2516"/>
      </w:tblGrid>
      <w:tr w:rsidR="009E4358">
        <w:trPr>
          <w:trHeight w:val="312"/>
          <w:tblHeader/>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Skor</w:t>
            </w:r>
          </w:p>
        </w:tc>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Kategori</w:t>
            </w:r>
          </w:p>
        </w:tc>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Frekuensi (f)</w:t>
            </w:r>
          </w:p>
        </w:tc>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Persentase (%)</w:t>
            </w:r>
          </w:p>
        </w:tc>
      </w:tr>
      <w:tr w:rsidR="009E4358">
        <w:trPr>
          <w:trHeight w:val="296"/>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Baik</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9E4358">
        <w:trPr>
          <w:trHeight w:val="312"/>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Baik</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9E4358">
        <w:trPr>
          <w:trHeight w:val="312"/>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Cukup</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9E4358">
        <w:trPr>
          <w:trHeight w:val="312"/>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Kurang</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9E4358">
        <w:trPr>
          <w:trHeight w:val="296"/>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Kurang</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E4358">
        <w:trPr>
          <w:trHeight w:val="312"/>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w:t>
            </w:r>
          </w:p>
        </w:tc>
        <w:tc>
          <w:tcPr>
            <w:tcW w:w="0" w:type="auto"/>
            <w:vAlign w:val="center"/>
          </w:tcPr>
          <w:p w:rsidR="009E4358" w:rsidRDefault="009E4358">
            <w:pPr>
              <w:spacing w:line="240" w:lineRule="auto"/>
              <w:jc w:val="center"/>
              <w:rPr>
                <w:rFonts w:ascii="Times New Roman" w:eastAsia="Times New Roman" w:hAnsi="Times New Roman" w:cs="Times New Roman"/>
                <w:sz w:val="24"/>
                <w:szCs w:val="24"/>
              </w:rPr>
            </w:pP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50</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100%</w:t>
            </w:r>
          </w:p>
        </w:tc>
      </w:tr>
    </w:tbl>
    <w:p w:rsidR="009E4358" w:rsidRDefault="00BF0A75">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Kualitas Pembelajaran</w:t>
      </w:r>
    </w:p>
    <w:p w:rsidR="009E4358" w:rsidRDefault="00BF0A75">
      <w:pPr>
        <w:spacing w:before="100" w:beforeAutospacing="1" w:after="100" w:afterAutospacing="1" w:line="36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Rancangan pembelajaran guru membuat motovasi siswa belajar sekitar </w:t>
      </w:r>
      <w:r>
        <w:rPr>
          <w:rFonts w:ascii="Times New Roman" w:eastAsia="Times New Roman" w:hAnsi="Times New Roman" w:cs="Times New Roman"/>
          <w:bCs/>
          <w:sz w:val="24"/>
          <w:szCs w:val="24"/>
        </w:rPr>
        <w:t>74% siswa</w:t>
      </w:r>
      <w:r>
        <w:rPr>
          <w:rFonts w:ascii="Times New Roman" w:eastAsia="Times New Roman" w:hAnsi="Times New Roman" w:cs="Times New Roman"/>
          <w:sz w:val="24"/>
          <w:szCs w:val="24"/>
        </w:rPr>
        <w:t xml:space="preserve"> memiliki motivasi belajar tinggi setelah diterapkan Kurikulum Merdeka dengan rancangan guru yang variatif.</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Artinya, peran guru dalam merancang pembelajaran berkontribusi positif terhadap motivasi siswa.</w:t>
      </w:r>
      <w:proofErr w:type="gramEnd"/>
    </w:p>
    <w:p w:rsidR="009E4358" w:rsidRDefault="00BF0A75">
      <w:pPr>
        <w:spacing w:before="100" w:beforeAutospacing="1" w:after="100" w:afterAutospacing="1"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Tabel 3.</w:t>
      </w:r>
      <w:proofErr w:type="gramEnd"/>
      <w:r>
        <w:rPr>
          <w:rFonts w:ascii="Times New Roman" w:eastAsia="Times New Roman" w:hAnsi="Times New Roman" w:cs="Times New Roman"/>
          <w:sz w:val="24"/>
          <w:szCs w:val="24"/>
        </w:rPr>
        <w:t xml:space="preserve">  </w:t>
      </w:r>
      <w:r>
        <w:rPr>
          <w:rFonts w:ascii="Times New Roman" w:hAnsi="Times New Roman" w:cs="Times New Roman"/>
          <w:sz w:val="24"/>
          <w:szCs w:val="24"/>
        </w:rPr>
        <w:t>Kualitas Pembelajaran</w:t>
      </w:r>
    </w:p>
    <w:tbl>
      <w:tblPr>
        <w:tblW w:w="802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1"/>
        <w:gridCol w:w="2353"/>
        <w:gridCol w:w="2167"/>
        <w:gridCol w:w="2532"/>
      </w:tblGrid>
      <w:tr w:rsidR="009E4358">
        <w:trPr>
          <w:trHeight w:val="267"/>
          <w:tblHeader/>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Skor</w:t>
            </w:r>
          </w:p>
        </w:tc>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Kategori</w:t>
            </w:r>
          </w:p>
        </w:tc>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Frekuensi (f)</w:t>
            </w:r>
          </w:p>
        </w:tc>
        <w:tc>
          <w:tcPr>
            <w:tcW w:w="0" w:type="auto"/>
            <w:vAlign w:val="center"/>
          </w:tcPr>
          <w:p w:rsidR="009E4358" w:rsidRDefault="00BF0A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Persentase (%)</w:t>
            </w:r>
          </w:p>
        </w:tc>
      </w:tr>
      <w:tr w:rsidR="009E4358">
        <w:trPr>
          <w:trHeight w:val="282"/>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Tinggi</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9E4358">
        <w:trPr>
          <w:trHeight w:val="267"/>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9E4358">
        <w:trPr>
          <w:trHeight w:val="282"/>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Cukup</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9E4358">
        <w:trPr>
          <w:trHeight w:val="282"/>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Rendah</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E4358">
        <w:trPr>
          <w:trHeight w:val="282"/>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Rendah</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E4358">
        <w:trPr>
          <w:trHeight w:val="267"/>
          <w:tblCellSpacing w:w="15" w:type="dxa"/>
          <w:jc w:val="center"/>
        </w:trPr>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w:t>
            </w:r>
          </w:p>
        </w:tc>
        <w:tc>
          <w:tcPr>
            <w:tcW w:w="0" w:type="auto"/>
            <w:vAlign w:val="center"/>
          </w:tcPr>
          <w:p w:rsidR="009E4358" w:rsidRDefault="009E4358">
            <w:pPr>
              <w:spacing w:line="240" w:lineRule="auto"/>
              <w:jc w:val="center"/>
              <w:rPr>
                <w:rFonts w:ascii="Times New Roman" w:eastAsia="Times New Roman" w:hAnsi="Times New Roman" w:cs="Times New Roman"/>
                <w:sz w:val="24"/>
                <w:szCs w:val="24"/>
              </w:rPr>
            </w:pP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50</w:t>
            </w:r>
          </w:p>
        </w:tc>
        <w:tc>
          <w:tcPr>
            <w:tcW w:w="0" w:type="auto"/>
            <w:vAlign w:val="center"/>
          </w:tcPr>
          <w:p w:rsidR="009E4358" w:rsidRDefault="00BF0A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100%</w:t>
            </w:r>
          </w:p>
        </w:tc>
      </w:tr>
    </w:tbl>
    <w:p w:rsidR="009E4358" w:rsidRDefault="009E4358">
      <w:pPr>
        <w:jc w:val="both"/>
        <w:rPr>
          <w:rFonts w:ascii="Times New Roman" w:hAnsi="Times New Roman" w:cs="Times New Roman"/>
          <w:sz w:val="24"/>
          <w:szCs w:val="24"/>
        </w:rPr>
      </w:pPr>
    </w:p>
    <w:p w:rsidR="009E4358" w:rsidRPr="00444F01" w:rsidRDefault="00BF0A75">
      <w:pPr>
        <w:pStyle w:val="NormalWeb"/>
        <w:rPr>
          <w:b/>
        </w:rPr>
      </w:pPr>
      <w:r w:rsidRPr="00444F01">
        <w:rPr>
          <w:b/>
        </w:rPr>
        <w:t>Pembahasan</w:t>
      </w:r>
    </w:p>
    <w:p w:rsidR="009E4358" w:rsidRDefault="00BF0A75">
      <w:pPr>
        <w:pStyle w:val="NormalWeb"/>
        <w:spacing w:line="360" w:lineRule="auto"/>
        <w:ind w:firstLine="720"/>
        <w:jc w:val="both"/>
      </w:pPr>
      <w:proofErr w:type="gramStart"/>
      <w:r>
        <w:t>Penelitian oleh Rawis et al. (2023) menyoroti bahwa Kurikulum Merdeka menempatkan guru sebagai fasilitator, motivator, agen perubahan, dan pembimbing—bukan sekadar penyampai informasi.</w:t>
      </w:r>
      <w:proofErr w:type="gramEnd"/>
      <w:r>
        <w:t xml:space="preserve"> Guru </w:t>
      </w:r>
      <w:proofErr w:type="gramStart"/>
      <w:r>
        <w:t>diberi</w:t>
      </w:r>
      <w:proofErr w:type="gramEnd"/>
      <w:r>
        <w:t xml:space="preserve"> fleksibilitas dalam perancangan pembelajaran yang kontekstual dan inovatif, menggunakan strategi seperti pembelajaran kontekstual (CTL) dengan komponen seperti refleksi dan penilaian otentik. Studi </w:t>
      </w:r>
      <w:proofErr w:type="gramStart"/>
      <w:r>
        <w:t>lain</w:t>
      </w:r>
      <w:proofErr w:type="gramEnd"/>
      <w:r>
        <w:t xml:space="preserve"> menemukan bahwa Kurikulum Merdeka secara langsung mempengaruhi pengembangan perencanaan pembelajaran, pemilihan model pembelajaran, serta hasil belajar siswa Hal ini menunjukkan pentingnya peran guru dalam menyusun rancangan pembelajaran yang sesuai dengan prinsip Merdeka Belajar. Berbicara peran guru ada nada pene</w:t>
      </w:r>
      <w:proofErr w:type="gramStart"/>
      <w:r>
        <w:t>;itian</w:t>
      </w:r>
      <w:proofErr w:type="gramEnd"/>
      <w:r>
        <w:t xml:space="preserve"> yang sudah dilaksanakan menyatakan  bahwa guru mempunyai otonomi luas dalam merancang strategi dan waktu belajar, dan hal ini berdampak positif terhadap hasil belajar peserta didik. </w:t>
      </w:r>
      <w:proofErr w:type="gramStart"/>
      <w:r>
        <w:t>Kurikulum Merdeka memberi ruang kepada guru untuk menerapkan karakteristik belajar yang mandiri dan adaptif.tidak sampai disana guru juga berperan dalam perencanaan pembelajaran yang dilakukan dalam kelas.</w:t>
      </w:r>
      <w:proofErr w:type="gramEnd"/>
      <w:r>
        <w:t xml:space="preserve"> Seirama dengan </w:t>
      </w:r>
      <w:proofErr w:type="gramStart"/>
      <w:r>
        <w:t>penelitian  yang</w:t>
      </w:r>
      <w:proofErr w:type="gramEnd"/>
      <w:r>
        <w:t xml:space="preserve"> berbunyi guru secara efektif menyusun rencana pembelajaran dengan strategi yang dipersonalisasi, kolaborasi antar guru, dan integrasi teknologi—termasuk PBL (Project-Based Learning). </w:t>
      </w:r>
      <w:proofErr w:type="gramStart"/>
      <w:r>
        <w:t>Hal ini meningkatkan kualitas pengajaran, meski tantangan seperti kesiapan teknologi dan materi ajar tetap ada.</w:t>
      </w:r>
      <w:proofErr w:type="gramEnd"/>
    </w:p>
    <w:p w:rsidR="009E4358" w:rsidRDefault="00BF0A75">
      <w:pPr>
        <w:pStyle w:val="NormalWeb"/>
        <w:spacing w:line="360" w:lineRule="auto"/>
        <w:jc w:val="both"/>
        <w:rPr>
          <w:b/>
        </w:rPr>
      </w:pPr>
      <w:r>
        <w:rPr>
          <w:b/>
        </w:rPr>
        <w:t>Kesimpulan</w:t>
      </w:r>
    </w:p>
    <w:p w:rsidR="009E4358" w:rsidRDefault="009E4358">
      <w:pPr>
        <w:pStyle w:val="NormalWeb"/>
        <w:spacing w:line="360" w:lineRule="auto"/>
        <w:jc w:val="both"/>
        <w:rPr>
          <w:b/>
        </w:rPr>
      </w:pPr>
    </w:p>
    <w:p w:rsidR="009E4358" w:rsidRDefault="009E4358">
      <w:pPr>
        <w:pStyle w:val="NormalWeb"/>
        <w:spacing w:line="360" w:lineRule="auto"/>
        <w:jc w:val="both"/>
        <w:rPr>
          <w:b/>
        </w:rPr>
      </w:pPr>
    </w:p>
    <w:p w:rsidR="009E4358" w:rsidRDefault="009E4358">
      <w:pPr>
        <w:pStyle w:val="NormalWeb"/>
        <w:spacing w:line="360" w:lineRule="auto"/>
        <w:jc w:val="both"/>
      </w:pPr>
    </w:p>
    <w:p w:rsidR="009E4358" w:rsidRDefault="009E4358">
      <w:pPr>
        <w:spacing w:line="360" w:lineRule="auto"/>
        <w:jc w:val="both"/>
        <w:rPr>
          <w:rFonts w:ascii="Times New Roman" w:hAnsi="Times New Roman" w:cs="Times New Roman"/>
          <w:sz w:val="24"/>
          <w:szCs w:val="24"/>
        </w:rPr>
      </w:pPr>
    </w:p>
    <w:p w:rsidR="009E4358" w:rsidRDefault="009E4358">
      <w:pPr>
        <w:jc w:val="both"/>
        <w:rPr>
          <w:rFonts w:ascii="Times New Roman" w:hAnsi="Times New Roman" w:cs="Times New Roman"/>
          <w:sz w:val="24"/>
          <w:szCs w:val="24"/>
        </w:rPr>
        <w:sectPr w:rsidR="009E4358">
          <w:footerReference w:type="default" r:id="rId8"/>
          <w:pgSz w:w="11909" w:h="16834"/>
          <w:pgMar w:top="1440" w:right="1440" w:bottom="1440" w:left="1440" w:header="720" w:footer="720" w:gutter="0"/>
          <w:pgNumType w:start="1"/>
          <w:cols w:space="720"/>
        </w:sectPr>
      </w:pPr>
    </w:p>
    <w:p w:rsidR="009E4358" w:rsidRDefault="00BF0A75">
      <w:pPr>
        <w:rPr>
          <w:b/>
          <w:bCs/>
        </w:rPr>
      </w:pPr>
      <w:bookmarkStart w:id="0" w:name="_sj8521vksy6" w:colFirst="0" w:colLast="0"/>
      <w:bookmarkEnd w:id="0"/>
      <w:r>
        <w:rPr>
          <w:b/>
          <w:bCs/>
        </w:rPr>
        <w:lastRenderedPageBreak/>
        <w:t>Daftar Pustaka</w:t>
      </w:r>
    </w:p>
    <w:p w:rsidR="009E4358" w:rsidRDefault="009E4358"/>
    <w:p w:rsidR="009E4358" w:rsidRDefault="00BF0A75">
      <w:pPr>
        <w:spacing w:line="240" w:lineRule="auto"/>
        <w:rPr>
          <w:rFonts w:ascii="Times New Roman" w:eastAsia="Times New Roman" w:hAnsi="Times New Roman" w:cs="Times New Roman"/>
          <w:color w:val="000000"/>
          <w:sz w:val="24"/>
          <w:szCs w:val="24"/>
        </w:rPr>
      </w:pPr>
      <w:bookmarkStart w:id="1" w:name="_GoBack"/>
      <w:r>
        <w:rPr>
          <w:rFonts w:ascii="Times New Roman" w:eastAsia="Times New Roman" w:hAnsi="Times New Roman" w:cs="Times New Roman"/>
          <w:color w:val="000000"/>
          <w:sz w:val="24"/>
          <w:szCs w:val="24"/>
        </w:rPr>
        <w:t xml:space="preserve">Aditomo, Anindito, Iwan Syahril, Kiki Yuliati, Nunuk Suryani, Fiona Handayani, H. M. (2024). </w:t>
      </w:r>
      <w:r>
        <w:rPr>
          <w:rFonts w:ascii="Times New Roman" w:eastAsia="Times New Roman" w:hAnsi="Times New Roman" w:cs="Times New Roman"/>
          <w:i/>
          <w:iCs/>
          <w:color w:val="000000"/>
          <w:sz w:val="24"/>
          <w:szCs w:val="24"/>
        </w:rPr>
        <w:t>Kurikulum Merdeka</w:t>
      </w:r>
      <w:r>
        <w:rPr>
          <w:rFonts w:ascii="Times New Roman" w:eastAsia="Times New Roman" w:hAnsi="Times New Roman" w:cs="Times New Roman"/>
          <w:color w:val="000000"/>
          <w:sz w:val="24"/>
          <w:szCs w:val="24"/>
        </w:rPr>
        <w:t xml:space="preserve"> (1st, Maret 2 </w:t>
      </w:r>
      <w:proofErr w:type="gramStart"/>
      <w:r>
        <w:rPr>
          <w:rFonts w:ascii="Times New Roman" w:eastAsia="Times New Roman" w:hAnsi="Times New Roman" w:cs="Times New Roman"/>
          <w:color w:val="000000"/>
          <w:sz w:val="24"/>
          <w:szCs w:val="24"/>
        </w:rPr>
        <w:t>ed</w:t>
      </w:r>
      <w:proofErr w:type="gramEnd"/>
      <w:r>
        <w:rPr>
          <w:rFonts w:ascii="Times New Roman" w:eastAsia="Times New Roman" w:hAnsi="Times New Roman" w:cs="Times New Roman"/>
          <w:color w:val="000000"/>
          <w:sz w:val="24"/>
          <w:szCs w:val="24"/>
        </w:rPr>
        <w:t>.)</w:t>
      </w:r>
    </w:p>
    <w:p w:rsidR="009E4358" w:rsidRDefault="009E4358">
      <w:pPr>
        <w:spacing w:line="240" w:lineRule="auto"/>
        <w:rPr>
          <w:rFonts w:ascii="Times New Roman" w:eastAsia="Times New Roman" w:hAnsi="Times New Roman" w:cs="Times New Roman"/>
          <w:sz w:val="24"/>
          <w:szCs w:val="24"/>
        </w:rPr>
      </w:pPr>
    </w:p>
    <w:p w:rsidR="009E4358" w:rsidRDefault="00BF0A75">
      <w:p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Fathoni, A., &amp; Ismatullah, K. (2018).</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Pengaruh Wawasan Kevokasionalan Siswa SMP terhadap Minat Melanjutkan di SMK.</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EDUMATIC: Jurnal Pendidikan Informatika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w:t>
      </w:r>
      <w:r>
        <w:rPr>
          <w:rFonts w:ascii="Times New Roman" w:eastAsia="Times New Roman" w:hAnsi="Times New Roman" w:cs="Times New Roman"/>
          <w:color w:val="000000"/>
          <w:sz w:val="24"/>
          <w:szCs w:val="24"/>
        </w:rPr>
        <w:t>(2), 93. https://doi.org/10.29408/edumatic.v2i1.956</w:t>
      </w:r>
    </w:p>
    <w:p w:rsidR="009E4358" w:rsidRDefault="00BF0A75">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Rawis, M. R., Malonda, N. S. H., &amp; Sambul, S. A. V. (2023).</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Implikasi Kurikulum Merdeka pada peran guru, perencanaan pembelajaran, model pembelajaran, dan hasil belajar siswa di sekolah dasar.</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Jurnal Inovasi Wawasan Pendidikan, 5</w:t>
      </w:r>
      <w:r>
        <w:rPr>
          <w:rFonts w:ascii="Times New Roman" w:eastAsia="Times New Roman" w:hAnsi="Times New Roman" w:cs="Times New Roman"/>
          <w:sz w:val="24"/>
          <w:szCs w:val="24"/>
        </w:rPr>
        <w:t xml:space="preserve">(1), 45–55. </w:t>
      </w:r>
      <w:hyperlink r:id="rId9" w:tgtFrame="_new" w:history="1">
        <w:r>
          <w:rPr>
            <w:rFonts w:ascii="Times New Roman" w:eastAsia="Times New Roman" w:hAnsi="Times New Roman" w:cs="Times New Roman"/>
            <w:color w:val="0000FF"/>
            <w:sz w:val="24"/>
            <w:szCs w:val="24"/>
            <w:u w:val="single"/>
          </w:rPr>
          <w:t>https://jurnal.peneliti.net/index.php/JIWP/article/download/8054/4825</w:t>
        </w:r>
      </w:hyperlink>
    </w:p>
    <w:p w:rsidR="009E4358" w:rsidRDefault="00BF0A75">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Pramudita, R., &amp; Suryani, I. (2023).</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Implikasi Kurikulum Merdeka terhadap perencanaan pembelajaran dan hasil belajar siswa.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ResearchGate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hyperlink r:id="rId10" w:tgtFrame="_new" w:history="1">
        <w:r>
          <w:rPr>
            <w:rFonts w:ascii="Times New Roman" w:eastAsia="Times New Roman" w:hAnsi="Times New Roman" w:cs="Times New Roman"/>
            <w:color w:val="0000FF"/>
            <w:sz w:val="24"/>
            <w:szCs w:val="24"/>
            <w:u w:val="single"/>
          </w:rPr>
          <w:t>https://www.researchgate.net/publication/383435516_Implikasi_Kurikulum_Merdeka_pada_Peran_Guru_Perencanaan_Pembelajaran_Model_Pembelajaran_dan_Hasil_Belajar_Siswa_di_Sekolah_Dasar</w:t>
        </w:r>
      </w:hyperlink>
    </w:p>
    <w:p w:rsidR="009E4358" w:rsidRDefault="00BF0A75">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Utami, N., &amp; Hakim, A. (2025).</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Peran guru dalam implementasi Kurikulum Merdeka di SMA Negeri 3 Surakarta.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Jurnal Pendidikan dan Pembelajaran, 12</w:t>
      </w:r>
      <w:r>
        <w:rPr>
          <w:rFonts w:ascii="Times New Roman" w:eastAsia="Times New Roman" w:hAnsi="Times New Roman" w:cs="Times New Roman"/>
          <w:sz w:val="24"/>
          <w:szCs w:val="24"/>
        </w:rPr>
        <w:t>(2), 101–110.</w:t>
      </w:r>
      <w:proofErr w:type="gramEnd"/>
      <w:r>
        <w:rPr>
          <w:rFonts w:ascii="Times New Roman" w:eastAsia="Times New Roman" w:hAnsi="Times New Roman" w:cs="Times New Roman"/>
          <w:sz w:val="24"/>
          <w:szCs w:val="24"/>
        </w:rPr>
        <w:t xml:space="preserve"> </w:t>
      </w:r>
      <w:hyperlink r:id="rId11" w:tgtFrame="_new" w:history="1">
        <w:r>
          <w:rPr>
            <w:rFonts w:ascii="Times New Roman" w:eastAsia="Times New Roman" w:hAnsi="Times New Roman" w:cs="Times New Roman"/>
            <w:color w:val="0000FF"/>
            <w:sz w:val="24"/>
            <w:szCs w:val="24"/>
            <w:u w:val="single"/>
          </w:rPr>
          <w:t>https://journalversa.com/s/index.php/jppp/article/view/990</w:t>
        </w:r>
      </w:hyperlink>
    </w:p>
    <w:p w:rsidR="009E4358" w:rsidRDefault="00BF0A75">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Fauzi, R., &amp; Gunawan, T. (2025).</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Peran guru dalam perencanaan pembelajaran Kurikulum Merdeka di SMK Teuku Umar.</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Indonesian Journal of Research and Innovation in Education, 6</w:t>
      </w:r>
      <w:r>
        <w:rPr>
          <w:rFonts w:ascii="Times New Roman" w:eastAsia="Times New Roman" w:hAnsi="Times New Roman" w:cs="Times New Roman"/>
          <w:sz w:val="24"/>
          <w:szCs w:val="24"/>
        </w:rPr>
        <w:t xml:space="preserve">(1), 88–99. </w:t>
      </w:r>
      <w:hyperlink r:id="rId12" w:tgtFrame="_new" w:history="1">
        <w:r>
          <w:rPr>
            <w:rFonts w:ascii="Times New Roman" w:eastAsia="Times New Roman" w:hAnsi="Times New Roman" w:cs="Times New Roman"/>
            <w:color w:val="0000FF"/>
            <w:sz w:val="24"/>
            <w:szCs w:val="24"/>
            <w:u w:val="single"/>
          </w:rPr>
          <w:t>https://journal.unnes.ac.id/journals/ijrie/article/download/7094/4126</w:t>
        </w:r>
      </w:hyperlink>
    </w:p>
    <w:bookmarkEnd w:id="1"/>
    <w:p w:rsidR="009E4358" w:rsidRDefault="009E4358">
      <w:pPr>
        <w:sectPr w:rsidR="009E4358">
          <w:pgSz w:w="11909" w:h="16834"/>
          <w:pgMar w:top="1440" w:right="1440" w:bottom="1440" w:left="1440" w:header="720" w:footer="720" w:gutter="0"/>
          <w:pgNumType w:start="1"/>
          <w:cols w:space="720"/>
        </w:sectPr>
      </w:pPr>
    </w:p>
    <w:p w:rsidR="009E4358" w:rsidRDefault="009E4358">
      <w:pPr>
        <w:rPr>
          <w:rFonts w:ascii="Times New Roman" w:hAnsi="Times New Roman" w:cs="Times New Roman"/>
          <w:sz w:val="24"/>
          <w:szCs w:val="24"/>
        </w:rPr>
      </w:pPr>
    </w:p>
    <w:sectPr w:rsidR="009E435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2FF" w:rsidRDefault="00D342FF">
      <w:pPr>
        <w:spacing w:line="240" w:lineRule="auto"/>
      </w:pPr>
      <w:r>
        <w:separator/>
      </w:r>
    </w:p>
  </w:endnote>
  <w:endnote w:type="continuationSeparator" w:id="0">
    <w:p w:rsidR="00D342FF" w:rsidRDefault="00D342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410112"/>
    </w:sdtPr>
    <w:sdtEndPr/>
    <w:sdtContent>
      <w:p w:rsidR="009E4358" w:rsidRDefault="00BF0A75">
        <w:pPr>
          <w:pStyle w:val="Footer"/>
          <w:jc w:val="center"/>
        </w:pPr>
        <w:r>
          <w:fldChar w:fldCharType="begin"/>
        </w:r>
        <w:r>
          <w:instrText xml:space="preserve"> PAGE   \* MERGEFORMAT </w:instrText>
        </w:r>
        <w:r>
          <w:fldChar w:fldCharType="separate"/>
        </w:r>
        <w:r w:rsidR="00014A2E">
          <w:rPr>
            <w:noProof/>
          </w:rPr>
          <w:t>1</w:t>
        </w:r>
        <w:r>
          <w:fldChar w:fldCharType="end"/>
        </w:r>
      </w:p>
    </w:sdtContent>
  </w:sdt>
  <w:p w:rsidR="009E4358" w:rsidRDefault="009E43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2FF" w:rsidRDefault="00D342FF">
      <w:r>
        <w:separator/>
      </w:r>
    </w:p>
  </w:footnote>
  <w:footnote w:type="continuationSeparator" w:id="0">
    <w:p w:rsidR="00D342FF" w:rsidRDefault="00D342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72A27"/>
    <w:rsid w:val="00014A2E"/>
    <w:rsid w:val="000C0968"/>
    <w:rsid w:val="0010482F"/>
    <w:rsid w:val="00145C34"/>
    <w:rsid w:val="00172A27"/>
    <w:rsid w:val="002905ED"/>
    <w:rsid w:val="00444F01"/>
    <w:rsid w:val="004B5369"/>
    <w:rsid w:val="005449D3"/>
    <w:rsid w:val="007B7AE2"/>
    <w:rsid w:val="007D2827"/>
    <w:rsid w:val="008B3A42"/>
    <w:rsid w:val="009E4358"/>
    <w:rsid w:val="00A71FF7"/>
    <w:rsid w:val="00AB64CE"/>
    <w:rsid w:val="00AC21B3"/>
    <w:rsid w:val="00AF1046"/>
    <w:rsid w:val="00BF0A75"/>
    <w:rsid w:val="00CD22A2"/>
    <w:rsid w:val="00D342FF"/>
    <w:rsid w:val="00F55C7A"/>
    <w:rsid w:val="00F81C8B"/>
    <w:rsid w:val="3A2650ED"/>
    <w:rsid w:val="43B9738E"/>
    <w:rsid w:val="577530CF"/>
    <w:rsid w:val="69A93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sz w:val="22"/>
      <w:szCs w:val="22"/>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680"/>
        <w:tab w:val="right" w:pos="9360"/>
      </w:tabs>
      <w:spacing w:line="240" w:lineRule="auto"/>
    </w:pPr>
  </w:style>
  <w:style w:type="paragraph" w:styleId="Header">
    <w:name w:val="header"/>
    <w:basedOn w:val="Normal"/>
    <w:link w:val="HeaderChar"/>
    <w:pPr>
      <w:tabs>
        <w:tab w:val="center" w:pos="4680"/>
        <w:tab w:val="right" w:pos="9360"/>
      </w:tabs>
      <w:spacing w:line="240" w:lineRule="auto"/>
    </w:p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qFormat/>
    <w:pPr>
      <w:keepNext/>
      <w:keepLines/>
      <w:spacing w:after="60"/>
    </w:pPr>
    <w:rPr>
      <w:sz w:val="52"/>
      <w:szCs w:val="52"/>
    </w:rPr>
  </w:style>
  <w:style w:type="table" w:customStyle="1" w:styleId="TableNormal0">
    <w:name w:val="TableNormal"/>
    <w:qFormat/>
    <w:tblPr>
      <w:tblCellMar>
        <w:top w:w="0" w:type="dxa"/>
        <w:left w:w="0" w:type="dxa"/>
        <w:bottom w:w="0" w:type="dxa"/>
        <w:right w:w="0" w:type="dxa"/>
      </w:tblCellMar>
    </w:tblPr>
  </w:style>
  <w:style w:type="character" w:customStyle="1" w:styleId="ms-1">
    <w:name w:val="ms-1"/>
    <w:basedOn w:val="DefaultParagraphFont"/>
    <w:qFormat/>
  </w:style>
  <w:style w:type="character" w:customStyle="1" w:styleId="max-w-full">
    <w:name w:val="max-w-full"/>
    <w:basedOn w:val="DefaultParagraphFont"/>
    <w:qFormat/>
  </w:style>
  <w:style w:type="character" w:customStyle="1" w:styleId="HeaderChar">
    <w:name w:val="Header Char"/>
    <w:basedOn w:val="DefaultParagraphFont"/>
    <w:link w:val="Header"/>
    <w:qFormat/>
    <w:rPr>
      <w:sz w:val="22"/>
      <w:szCs w:val="22"/>
    </w:rPr>
  </w:style>
  <w:style w:type="character" w:customStyle="1" w:styleId="FooterChar">
    <w:name w:val="Footer Char"/>
    <w:basedOn w:val="DefaultParagraphFont"/>
    <w:link w:val="Footer"/>
    <w:uiPriority w:val="99"/>
    <w:qFormat/>
    <w:rPr>
      <w:sz w:val="22"/>
      <w:szCs w:val="22"/>
    </w:rPr>
  </w:style>
  <w:style w:type="paragraph" w:styleId="BalloonText">
    <w:name w:val="Balloon Text"/>
    <w:basedOn w:val="Normal"/>
    <w:link w:val="BalloonTextChar"/>
    <w:rsid w:val="00444F0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44F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sz w:val="22"/>
      <w:szCs w:val="22"/>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680"/>
        <w:tab w:val="right" w:pos="9360"/>
      </w:tabs>
      <w:spacing w:line="240" w:lineRule="auto"/>
    </w:pPr>
  </w:style>
  <w:style w:type="paragraph" w:styleId="Header">
    <w:name w:val="header"/>
    <w:basedOn w:val="Normal"/>
    <w:link w:val="HeaderChar"/>
    <w:pPr>
      <w:tabs>
        <w:tab w:val="center" w:pos="4680"/>
        <w:tab w:val="right" w:pos="9360"/>
      </w:tabs>
      <w:spacing w:line="240" w:lineRule="auto"/>
    </w:p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qFormat/>
    <w:pPr>
      <w:keepNext/>
      <w:keepLines/>
      <w:spacing w:after="60"/>
    </w:pPr>
    <w:rPr>
      <w:sz w:val="52"/>
      <w:szCs w:val="52"/>
    </w:rPr>
  </w:style>
  <w:style w:type="table" w:customStyle="1" w:styleId="TableNormal0">
    <w:name w:val="TableNormal"/>
    <w:qFormat/>
    <w:tblPr>
      <w:tblCellMar>
        <w:top w:w="0" w:type="dxa"/>
        <w:left w:w="0" w:type="dxa"/>
        <w:bottom w:w="0" w:type="dxa"/>
        <w:right w:w="0" w:type="dxa"/>
      </w:tblCellMar>
    </w:tblPr>
  </w:style>
  <w:style w:type="character" w:customStyle="1" w:styleId="ms-1">
    <w:name w:val="ms-1"/>
    <w:basedOn w:val="DefaultParagraphFont"/>
    <w:qFormat/>
  </w:style>
  <w:style w:type="character" w:customStyle="1" w:styleId="max-w-full">
    <w:name w:val="max-w-full"/>
    <w:basedOn w:val="DefaultParagraphFont"/>
    <w:qFormat/>
  </w:style>
  <w:style w:type="character" w:customStyle="1" w:styleId="HeaderChar">
    <w:name w:val="Header Char"/>
    <w:basedOn w:val="DefaultParagraphFont"/>
    <w:link w:val="Header"/>
    <w:qFormat/>
    <w:rPr>
      <w:sz w:val="22"/>
      <w:szCs w:val="22"/>
    </w:rPr>
  </w:style>
  <w:style w:type="character" w:customStyle="1" w:styleId="FooterChar">
    <w:name w:val="Footer Char"/>
    <w:basedOn w:val="DefaultParagraphFont"/>
    <w:link w:val="Footer"/>
    <w:uiPriority w:val="99"/>
    <w:qFormat/>
    <w:rPr>
      <w:sz w:val="22"/>
      <w:szCs w:val="22"/>
    </w:rPr>
  </w:style>
  <w:style w:type="paragraph" w:styleId="BalloonText">
    <w:name w:val="Balloon Text"/>
    <w:basedOn w:val="Normal"/>
    <w:link w:val="BalloonTextChar"/>
    <w:rsid w:val="00444F0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44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journal.unnes.ac.id/journals/ijrie/article/download/7094/4126?utm_source=chatgp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versa.com/s/index.php/jppp/article/view/990?utm_source=chatgpt.com" TargetMode="External"/><Relationship Id="rId5" Type="http://schemas.openxmlformats.org/officeDocument/2006/relationships/webSettings" Target="webSettings.xml"/><Relationship Id="rId10" Type="http://schemas.openxmlformats.org/officeDocument/2006/relationships/hyperlink" Target="https://www.researchgate.net/publication/383435516_Implikasi_Kurikulum_Merdeka_pada_Peran_Guru_Perencanaan_Pembelajaran_Model_Pembelajaran_dan_Hasil_Belajar_Siswa_di_Sekolah_Dasar?utm_source=chatgpt.com" TargetMode="External"/><Relationship Id="rId4" Type="http://schemas.openxmlformats.org/officeDocument/2006/relationships/settings" Target="settings.xml"/><Relationship Id="rId9" Type="http://schemas.openxmlformats.org/officeDocument/2006/relationships/hyperlink" Target="https://jurnal.peneliti.net/index.php/JIWP/article/download/8054/4825?utm_source=chatgp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18FD0-5AF3-4978-A1B7-AB620880D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3081</Words>
  <Characters>17567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ACER</cp:lastModifiedBy>
  <cp:revision>22</cp:revision>
  <dcterms:created xsi:type="dcterms:W3CDTF">2025-07-19T16:49:00Z</dcterms:created>
  <dcterms:modified xsi:type="dcterms:W3CDTF">2026-05-25T14:17:00Z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8148dcc3-30ac-38a7-9e21-4050767aacf4</vt:lpwstr>
  </property>
  <property fmtid="{D5CDD505-2E9C-101B-9397-08002B2CF9AE}" pid="24" name="Mendeley Citation Style_1">
    <vt:lpwstr>http://www.zotero.org/styles/american-sociological-association</vt:lpwstr>
  </property>
  <property fmtid="{D5CDD505-2E9C-101B-9397-08002B2CF9AE}" pid="25" name="ICV">
    <vt:lpwstr>1baa297264f34624a330e146291ced45</vt:lpwstr>
  </property>
  <property fmtid="{D5CDD505-2E9C-101B-9397-08002B2CF9AE}" pid="26" name="KSOProductBuildVer">
    <vt:lpwstr>1033-12.2.0.23131</vt:lpwstr>
  </property>
</Properties>
</file>